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2518" w14:textId="5FF6DC95" w:rsidR="00E1795B" w:rsidRPr="00E1795B" w:rsidRDefault="00E1795B" w:rsidP="00E1795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95B">
        <w:rPr>
          <w:rFonts w:ascii="Times New Roman" w:hAnsi="Times New Roman"/>
          <w:b/>
          <w:bCs/>
          <w:sz w:val="24"/>
          <w:szCs w:val="24"/>
        </w:rPr>
        <w:t>ДЕКЛАРАЦИЯ О РИСКАХ</w:t>
      </w:r>
    </w:p>
    <w:p w14:paraId="1C7918D9" w14:textId="51DBB584" w:rsidR="00E1795B" w:rsidRPr="00E1795B" w:rsidRDefault="00E1795B" w:rsidP="00E1795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95B">
        <w:rPr>
          <w:rFonts w:ascii="Times New Roman" w:hAnsi="Times New Roman"/>
          <w:b/>
          <w:bCs/>
          <w:sz w:val="24"/>
          <w:szCs w:val="24"/>
        </w:rPr>
        <w:t>инвестирования в инвестиционные паи паевого инвестиционного фонда</w:t>
      </w:r>
    </w:p>
    <w:p w14:paraId="3936F08F" w14:textId="77777777" w:rsidR="00E1795B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0B37CD" w14:textId="37CD634B" w:rsidR="00E1795B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4CD2BCE" w14:textId="5D671820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 xml:space="preserve">Инвестирование в </w:t>
      </w:r>
      <w:r>
        <w:rPr>
          <w:rFonts w:ascii="Times New Roman" w:hAnsi="Times New Roman"/>
          <w:sz w:val="24"/>
          <w:szCs w:val="24"/>
        </w:rPr>
        <w:t>инвестиционные паи паевого инвестиционного фонда (далее Фонд)</w:t>
      </w:r>
      <w:r w:rsidRPr="00430D33">
        <w:rPr>
          <w:rFonts w:ascii="Times New Roman" w:hAnsi="Times New Roman"/>
          <w:sz w:val="24"/>
          <w:szCs w:val="24"/>
        </w:rPr>
        <w:t>, связано с высокой степенью рисков и не подразумевает гарантий, как по возврату основной инвестированной суммы, так и по получению каких-либо доходов.</w:t>
      </w:r>
    </w:p>
    <w:p w14:paraId="4E16410C" w14:textId="0A45AD34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>Инвестирование</w:t>
      </w:r>
      <w:r w:rsidR="00FE21FD">
        <w:rPr>
          <w:rFonts w:ascii="Times New Roman" w:hAnsi="Times New Roman"/>
          <w:sz w:val="24"/>
          <w:szCs w:val="24"/>
        </w:rPr>
        <w:t xml:space="preserve"> имущества Фонда</w:t>
      </w:r>
      <w:r w:rsidRPr="00430D33">
        <w:rPr>
          <w:rFonts w:ascii="Times New Roman" w:hAnsi="Times New Roman"/>
          <w:sz w:val="24"/>
          <w:szCs w:val="24"/>
        </w:rPr>
        <w:t xml:space="preserve"> в соответствии с инвестиционной декларацией</w:t>
      </w:r>
      <w:r w:rsidR="009609A9">
        <w:rPr>
          <w:rFonts w:ascii="Times New Roman" w:hAnsi="Times New Roman"/>
          <w:sz w:val="24"/>
          <w:szCs w:val="24"/>
        </w:rPr>
        <w:t xml:space="preserve"> Фонда</w:t>
      </w:r>
      <w:r w:rsidRPr="00430D33">
        <w:rPr>
          <w:rFonts w:ascii="Times New Roman" w:hAnsi="Times New Roman"/>
          <w:sz w:val="24"/>
          <w:szCs w:val="24"/>
        </w:rPr>
        <w:t xml:space="preserve"> и нормативными актами </w:t>
      </w:r>
      <w:r w:rsidR="0063377A">
        <w:rPr>
          <w:rFonts w:ascii="Times New Roman" w:hAnsi="Times New Roman"/>
          <w:sz w:val="24"/>
          <w:szCs w:val="24"/>
        </w:rPr>
        <w:t>Банка России</w:t>
      </w:r>
      <w:r w:rsidRPr="00430D33">
        <w:rPr>
          <w:rFonts w:ascii="Times New Roman" w:hAnsi="Times New Roman"/>
          <w:sz w:val="24"/>
          <w:szCs w:val="24"/>
        </w:rPr>
        <w:t xml:space="preserve"> в имущественные права по фьючерсным и опционным договорам (контрактам), предусматривающим приобретение базового актива, либо получение дохода от увеличения его стоимости (открытие длинной позиции) связано с рыночным риском базового актива (риска снижения его цены).</w:t>
      </w:r>
    </w:p>
    <w:p w14:paraId="46CA4093" w14:textId="12972CD7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>Инвестирование</w:t>
      </w:r>
      <w:r w:rsidR="00FE21FD" w:rsidRPr="00FE21FD">
        <w:rPr>
          <w:rFonts w:ascii="Times New Roman" w:hAnsi="Times New Roman"/>
          <w:sz w:val="24"/>
          <w:szCs w:val="24"/>
        </w:rPr>
        <w:t xml:space="preserve"> </w:t>
      </w:r>
      <w:r w:rsidR="00FE21FD">
        <w:rPr>
          <w:rFonts w:ascii="Times New Roman" w:hAnsi="Times New Roman"/>
          <w:sz w:val="24"/>
          <w:szCs w:val="24"/>
        </w:rPr>
        <w:t>имущества Фонда</w:t>
      </w:r>
      <w:r w:rsidRPr="00430D33">
        <w:rPr>
          <w:rFonts w:ascii="Times New Roman" w:hAnsi="Times New Roman"/>
          <w:sz w:val="24"/>
          <w:szCs w:val="24"/>
        </w:rPr>
        <w:t xml:space="preserve"> в соответствии с инвестиционной декларацией</w:t>
      </w:r>
      <w:r w:rsidR="009609A9">
        <w:rPr>
          <w:rFonts w:ascii="Times New Roman" w:hAnsi="Times New Roman"/>
          <w:sz w:val="24"/>
          <w:szCs w:val="24"/>
        </w:rPr>
        <w:t xml:space="preserve"> Фонда</w:t>
      </w:r>
      <w:r w:rsidRPr="00430D33">
        <w:rPr>
          <w:rFonts w:ascii="Times New Roman" w:hAnsi="Times New Roman"/>
          <w:sz w:val="24"/>
          <w:szCs w:val="24"/>
        </w:rPr>
        <w:t xml:space="preserve"> и нормативными актами </w:t>
      </w:r>
      <w:r w:rsidR="0063377A">
        <w:rPr>
          <w:rFonts w:ascii="Times New Roman" w:hAnsi="Times New Roman"/>
          <w:sz w:val="24"/>
          <w:szCs w:val="24"/>
        </w:rPr>
        <w:t>Банка России</w:t>
      </w:r>
      <w:r w:rsidRPr="00430D33">
        <w:rPr>
          <w:rFonts w:ascii="Times New Roman" w:hAnsi="Times New Roman"/>
          <w:sz w:val="24"/>
          <w:szCs w:val="24"/>
        </w:rPr>
        <w:t xml:space="preserve"> в имущественные права по фьючерсным и опционным договорам (контрактам), предусматривающим отчуждение базового актива, либо получение дохода от снижения его стоимости (открытие короткой позиции) влечет как снижение риска уменьшения стоимости активов фонда, так и снижение их доходности.</w:t>
      </w:r>
    </w:p>
    <w:p w14:paraId="581C31B9" w14:textId="77777777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>Стоимость объектов вложения средств и соответственно расчетная стоимость инвестиционного пая могут увеличиваться и уменьшаться, результаты инвестирования в прошлом не определяют доходы в будущем, государство не гарантирует доходность инвестиций в Фонд. Заявления любых лиц об увеличении в будущем стоимости инвестиционного пая могут расцениваться не иначе как предположения.</w:t>
      </w:r>
    </w:p>
    <w:p w14:paraId="4CAC7CBE" w14:textId="77777777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>Настоящее описание рисков не раскрывает информации обо всех рисках вследствие разнообразия ситуаций, возникающих при инвестировании.</w:t>
      </w:r>
    </w:p>
    <w:p w14:paraId="103A6C81" w14:textId="77777777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 xml:space="preserve">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значений, </w:t>
      </w:r>
      <w:proofErr w:type="gramStart"/>
      <w:r w:rsidRPr="00430D33">
        <w:rPr>
          <w:rFonts w:ascii="Times New Roman" w:hAnsi="Times New Roman"/>
          <w:sz w:val="24"/>
          <w:szCs w:val="24"/>
        </w:rPr>
        <w:t>т.е.</w:t>
      </w:r>
      <w:proofErr w:type="gramEnd"/>
      <w:r w:rsidRPr="00430D33">
        <w:rPr>
          <w:rFonts w:ascii="Times New Roman" w:hAnsi="Times New Roman"/>
          <w:sz w:val="24"/>
          <w:szCs w:val="24"/>
        </w:rPr>
        <w:t xml:space="preserve"> риск характеризует неопределенность получения ожидаемого финансового результата по итогам инвестиционной деятельности.</w:t>
      </w:r>
    </w:p>
    <w:p w14:paraId="2C613E6C" w14:textId="77777777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>Для целей настоящего описания под риском при осуществлении операций по инвестированию понимается возможность наступления события, влекущего за собой потери для инвестора.</w:t>
      </w:r>
    </w:p>
    <w:p w14:paraId="29A4797F" w14:textId="2BF1A2E8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 xml:space="preserve">Инвестор неизбежно сталкивается с необходимостью учитывать факторы риска самого различного свойства. Риски инвестирования в ценные бумаги, недвижимое имущество, финансовые инструменты, доли в уставных капиталах обществ с ограниченной ответственностью, а также в права участия в уставных капиталах, в денежные требования по кредитным договорам или договорам займа, </w:t>
      </w:r>
      <w:r w:rsidRPr="009668C8">
        <w:rPr>
          <w:rFonts w:ascii="Times New Roman" w:hAnsi="Times New Roman"/>
          <w:sz w:val="24"/>
          <w:szCs w:val="24"/>
        </w:rPr>
        <w:t>в имущественные права на результаты интеллектуальной деятельности и средства индивидуализации,</w:t>
      </w:r>
      <w:r>
        <w:rPr>
          <w:rFonts w:ascii="Arial" w:hAnsi="Arial" w:cs="Arial"/>
        </w:rPr>
        <w:t xml:space="preserve"> </w:t>
      </w:r>
      <w:r w:rsidRPr="00880988">
        <w:rPr>
          <w:rFonts w:ascii="Times New Roman" w:hAnsi="Times New Roman"/>
        </w:rPr>
        <w:t>в художественные ценности,</w:t>
      </w:r>
      <w:r>
        <w:rPr>
          <w:rFonts w:ascii="Arial" w:hAnsi="Arial" w:cs="Arial"/>
        </w:rPr>
        <w:t xml:space="preserve"> </w:t>
      </w:r>
      <w:r w:rsidRPr="00430D33">
        <w:rPr>
          <w:rFonts w:ascii="Times New Roman" w:hAnsi="Times New Roman"/>
          <w:sz w:val="24"/>
          <w:szCs w:val="24"/>
        </w:rPr>
        <w:t>а также в иные объекты инвестирования, предусмотренные Правилами</w:t>
      </w:r>
      <w:r w:rsidR="00EE50FE">
        <w:rPr>
          <w:rFonts w:ascii="Times New Roman" w:hAnsi="Times New Roman"/>
          <w:sz w:val="24"/>
          <w:szCs w:val="24"/>
        </w:rPr>
        <w:t xml:space="preserve"> доверительного управления Фондом</w:t>
      </w:r>
      <w:r w:rsidRPr="00430D33">
        <w:rPr>
          <w:rFonts w:ascii="Times New Roman" w:hAnsi="Times New Roman"/>
          <w:sz w:val="24"/>
          <w:szCs w:val="24"/>
        </w:rPr>
        <w:t>, включают, но не ограничиваются следующими рисками:</w:t>
      </w:r>
    </w:p>
    <w:p w14:paraId="25D5C2D2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I. Нефинансовые риски.</w:t>
      </w:r>
    </w:p>
    <w:p w14:paraId="149FC949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К нефинансовым рискам, в том числе, могут быть отнесены следующие риски:</w:t>
      </w:r>
    </w:p>
    <w:p w14:paraId="50F9A493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Стратегический риск связан с социально-политическими и экономическими условиями развития Российской Федерации или стран, где выпущены или обращаются соответствующие ценные бумаги, иные финансовые инструменты и активы. Данный риск не связан с особенностями того или иного объекта инвестирования. На этот риск оказывает влияние изменение политической ситуации, возможность наступления неблагоприятных (с точки зрения существенных условий бизнеса) изменений в российском законодательстве или законодательстве других стран, девальвация национальной валюты, кризис рынка государственных долговых обязательств, банковский кризис, валютный кризис, представляющие собой прямое или опосредованное следствие рисков политического, экономического и законодательного характера. На уровень стратегического риска могут оказывать влияние и многие другие факторы, в том числе вероятность введения </w:t>
      </w:r>
      <w:r w:rsidRPr="00123C4E">
        <w:rPr>
          <w:rFonts w:ascii="Times New Roman" w:hAnsi="Times New Roman"/>
          <w:sz w:val="24"/>
          <w:szCs w:val="24"/>
        </w:rPr>
        <w:lastRenderedPageBreak/>
        <w:t>региональных экономических санкций или ограничений на инвестиции в отдельные отрасли экономики.  К стратегическим рискам также относится возможное наступление обстоятельств непреодолимой силы, главным образом, стихийного и геополитического характера (например, военные действия). Стратегический риск не может быть объектом разумного воздействия и управления со стороны управляющей компании, не подлежит диверсификации и не понижаем.</w:t>
      </w:r>
    </w:p>
    <w:p w14:paraId="142B77F1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обязательства. В силу большой степени взаимодействия и взаимозависимости финансовых институтов между собой оценка системного риска сложна, но его реализация может повлиять на всех участников финансового рынка. Управляющая компания не имеет возможностей воздействия на системный риск. </w:t>
      </w:r>
    </w:p>
    <w:p w14:paraId="62A5188A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Операционный риск, связанный с нарушениями бизнес-процессов, неправильным функционированием технических средств и программного обеспечения, неправильными действиями (бездействием) или недобросовестностью персонала управляющей компании, ее контрагентов и партнеров, привлекаемых к управлению активами </w:t>
      </w:r>
      <w:proofErr w:type="gramStart"/>
      <w:r w:rsidRPr="00123C4E">
        <w:rPr>
          <w:rFonts w:ascii="Times New Roman" w:hAnsi="Times New Roman"/>
          <w:sz w:val="24"/>
          <w:szCs w:val="24"/>
        </w:rPr>
        <w:t>фонда,  а</w:t>
      </w:r>
      <w:proofErr w:type="gramEnd"/>
      <w:r w:rsidRPr="00123C4E">
        <w:rPr>
          <w:rFonts w:ascii="Times New Roman" w:hAnsi="Times New Roman"/>
          <w:sz w:val="24"/>
          <w:szCs w:val="24"/>
        </w:rPr>
        <w:t xml:space="preserve"> также вследствие внешних факторов, в том числе, противоправных действий третьих лиц. К операционному риску относятся возможные убытки, явившиеся результатом нарушений работы или некачественного или недобросовестного исполнения своих обязательств организаторами торговли, клиринговыми организациями, другими инфраструктурными организациям или банками, осуществляющими расчеты. С целью минимизации операционного риска управляющая компания с должной предусмотрительностью относится к подбору </w:t>
      </w:r>
      <w:proofErr w:type="gramStart"/>
      <w:r w:rsidRPr="00123C4E">
        <w:rPr>
          <w:rFonts w:ascii="Times New Roman" w:hAnsi="Times New Roman"/>
          <w:sz w:val="24"/>
          <w:szCs w:val="24"/>
        </w:rPr>
        <w:t>сотрудников,  оптимизации</w:t>
      </w:r>
      <w:proofErr w:type="gramEnd"/>
      <w:r w:rsidRPr="00123C4E">
        <w:rPr>
          <w:rFonts w:ascii="Times New Roman" w:hAnsi="Times New Roman"/>
          <w:sz w:val="24"/>
          <w:szCs w:val="24"/>
        </w:rPr>
        <w:t xml:space="preserve"> бизнес-процессов и выбору контрагентов.</w:t>
      </w:r>
    </w:p>
    <w:p w14:paraId="72AB449D" w14:textId="15C146A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Правовой риск, связанный с непредсказуемостью изменений действующего законодательства, а также с несовершенством законов и иных </w:t>
      </w:r>
      <w:proofErr w:type="gramStart"/>
      <w:r w:rsidRPr="00123C4E">
        <w:rPr>
          <w:rFonts w:ascii="Times New Roman" w:hAnsi="Times New Roman"/>
          <w:sz w:val="24"/>
          <w:szCs w:val="24"/>
        </w:rPr>
        <w:t>нормативных  актов</w:t>
      </w:r>
      <w:proofErr w:type="gramEnd"/>
      <w:r w:rsidRPr="00123C4E">
        <w:rPr>
          <w:rFonts w:ascii="Times New Roman" w:hAnsi="Times New Roman"/>
          <w:sz w:val="24"/>
          <w:szCs w:val="24"/>
        </w:rPr>
        <w:t>, стандартов саморегулируемых организаций, в  том числе,  регулирующих условия выпуска и/или обращения активов, указанных в инвестиционной декларации</w:t>
      </w:r>
      <w:r w:rsidR="00C84E69">
        <w:rPr>
          <w:rFonts w:ascii="Times New Roman" w:hAnsi="Times New Roman"/>
          <w:sz w:val="24"/>
          <w:szCs w:val="24"/>
        </w:rPr>
        <w:t xml:space="preserve"> Фонда</w:t>
      </w:r>
      <w:r w:rsidRPr="00123C4E">
        <w:rPr>
          <w:rFonts w:ascii="Times New Roman" w:hAnsi="Times New Roman"/>
          <w:sz w:val="24"/>
          <w:szCs w:val="24"/>
        </w:rPr>
        <w:t>. Совершение сделок на рынках в различных юрисдикциях связано с дополнительными рисками.</w:t>
      </w:r>
    </w:p>
    <w:p w14:paraId="2F743D1D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Необходимо также принимать во внимание риски, связанные со сложностью налогового законодательства и противоречивостью его толкования и применения в сфере инвестиционной деятельности, а также риски изменения налогового законодательства, которые могут привести к негативному влиянию на итоговый инвестиционный результат.</w:t>
      </w:r>
    </w:p>
    <w:p w14:paraId="1959419A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инвестора.</w:t>
      </w:r>
    </w:p>
    <w:p w14:paraId="1036700A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С целью минимизации правового риска управляющая компания со всей тщательностью относится к изучению изменений в нормативной базе. Также управляющая компания в полной мере использует все легальные механизмы взаимодействия с органами государственной власти, с Банком России с целью влияния на принятие решений по изменениям в законодательстве в пользу инвесторов.</w:t>
      </w:r>
    </w:p>
    <w:p w14:paraId="1374E0DD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Регуляторный риск может проявляться в форме применения к управляющей компании санкций регулирующих органов по причине несоответствия законам, общепринятым правилам и стандартам профессиональной деятельности. Следствием реализации регуляторного риска могут стать финансовые или репутационные потери управляющей компании, запрет на проведение отдельных операций по управлению фондом или аннулирование лицензии управляющей компании.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актами. </w:t>
      </w:r>
    </w:p>
    <w:p w14:paraId="05E33EBA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II.</w:t>
      </w:r>
      <w:r w:rsidRPr="00123C4E">
        <w:rPr>
          <w:rFonts w:ascii="Times New Roman" w:hAnsi="Times New Roman"/>
          <w:sz w:val="24"/>
          <w:szCs w:val="24"/>
        </w:rPr>
        <w:tab/>
        <w:t xml:space="preserve"> Финансовые риски.</w:t>
      </w:r>
    </w:p>
    <w:p w14:paraId="79EA2123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К финансовым рискам, в том числе, могут быть отнесены следующие риски:</w:t>
      </w:r>
    </w:p>
    <w:p w14:paraId="26062511" w14:textId="64CC1C4A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Рыночный/ценовой риск, связанный с колебаниями цен активов, в том числе объектов недвижимого имущества и имущественных прав на недвижимое имущество, </w:t>
      </w:r>
      <w:r w:rsidRPr="008C42B1">
        <w:rPr>
          <w:rFonts w:ascii="Times New Roman" w:hAnsi="Times New Roman"/>
          <w:sz w:val="24"/>
          <w:szCs w:val="24"/>
        </w:rPr>
        <w:t xml:space="preserve">доли в </w:t>
      </w:r>
      <w:r w:rsidRPr="008C42B1">
        <w:rPr>
          <w:rFonts w:ascii="Times New Roman" w:hAnsi="Times New Roman"/>
          <w:sz w:val="24"/>
          <w:szCs w:val="24"/>
        </w:rPr>
        <w:lastRenderedPageBreak/>
        <w:t xml:space="preserve">уставных капиталах обществ с ограниченной ответственностью, художественных ценностей, имущественных прав на результаты интеллектуальной деятельности, </w:t>
      </w:r>
      <w:r w:rsidRPr="00123C4E">
        <w:rPr>
          <w:rFonts w:ascii="Times New Roman" w:hAnsi="Times New Roman"/>
          <w:sz w:val="24"/>
          <w:szCs w:val="24"/>
        </w:rPr>
        <w:t>указанных в инвестиционной декларации</w:t>
      </w:r>
      <w:r w:rsidR="00C84E69">
        <w:rPr>
          <w:rFonts w:ascii="Times New Roman" w:hAnsi="Times New Roman"/>
          <w:sz w:val="24"/>
          <w:szCs w:val="24"/>
        </w:rPr>
        <w:t xml:space="preserve"> Фонда</w:t>
      </w:r>
      <w:r w:rsidRPr="00123C4E">
        <w:rPr>
          <w:rFonts w:ascii="Times New Roman" w:hAnsi="Times New Roman"/>
          <w:sz w:val="24"/>
          <w:szCs w:val="24"/>
        </w:rPr>
        <w:t>, курсов валют, процентных ставок и пр. вследствие изменения конъюнктуры рынков, в том числе снижения ликвидности. Эти факторы сами по себе находятся под влиянием таких обстоятельств, как неблагоприятная социально-экономическая или политическая ситуация, изменение регуляторной среды, девальвация или существенные колебания курсов обмена валюты, стихийные бедствия.</w:t>
      </w:r>
    </w:p>
    <w:p w14:paraId="54C8BFA3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Валютный риск характеризуется возможным неблагоприятным изменением курса рубля или иной валюты, в которой номинирован финансовый инструмент, по отношению к курсу рубля или иной валюты, в которой рассчитывается инвестиционный результат инвестора. 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активов, так и размер обязательств по финансовым инструментам, исполняемым за счет активов фонда. </w:t>
      </w:r>
    </w:p>
    <w:p w14:paraId="346CAE7A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Процентный риск заключается в потерях, которые фонд может понести в результате неблагоприятного изменения процентной ставки, влияющей на курсовую стоимость облигаций с фиксированным доходом. Процентный риск также возникает в случае, если наступление срока исполнения обязательств за счет активов, размещенных в инструменты с фиксированным доходом, не совпадает со сроком получения процентного дохода от таких активов.</w:t>
      </w:r>
    </w:p>
    <w:p w14:paraId="486E4521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цене. При определенных рыночных условиях, если ликвидность рынка неадекватна, может отсутствовать возможность определить стоимость или установить справедливую цену финансового актива, совершить сделку по </w:t>
      </w:r>
      <w:proofErr w:type="gramStart"/>
      <w:r w:rsidRPr="00123C4E">
        <w:rPr>
          <w:rFonts w:ascii="Times New Roman" w:hAnsi="Times New Roman"/>
          <w:sz w:val="24"/>
          <w:szCs w:val="24"/>
        </w:rPr>
        <w:t>выгодной цене</w:t>
      </w:r>
      <w:proofErr w:type="gramEnd"/>
      <w:r w:rsidRPr="00123C4E">
        <w:rPr>
          <w:rFonts w:ascii="Times New Roman" w:hAnsi="Times New Roman"/>
          <w:sz w:val="24"/>
          <w:szCs w:val="24"/>
        </w:rPr>
        <w:t xml:space="preserve">. На рынке могут присутствовать только индикативные котировки, что может привести к тому, что актив нельзя будет реализовать и, таким образом, инструмент будет находиться в портфеле фонда до конца срока погашения без возможности реализации. </w:t>
      </w:r>
    </w:p>
    <w:p w14:paraId="495ECF6A" w14:textId="7003792B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Разные виды рисков могут быть взаимосвязаны между собой, реализация одного риска может изменять уровень или приводить к реализации других рисков.</w:t>
      </w:r>
    </w:p>
    <w:p w14:paraId="5547F9D6" w14:textId="504C4D1F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Помимо финансовых и нефинансовых рисков инвестирование в активы может включать следующие риски:</w:t>
      </w:r>
    </w:p>
    <w:p w14:paraId="454868E6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(а)</w:t>
      </w:r>
      <w:r w:rsidRPr="00123C4E">
        <w:rPr>
          <w:rFonts w:ascii="Times New Roman" w:hAnsi="Times New Roman"/>
          <w:sz w:val="24"/>
          <w:szCs w:val="24"/>
        </w:rPr>
        <w:tab/>
        <w:t>Кредитный риск,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обязательства.</w:t>
      </w:r>
    </w:p>
    <w:p w14:paraId="05ED1773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К числу кредитных рисков, в том числе, относятся:</w:t>
      </w:r>
    </w:p>
    <w:p w14:paraId="73A94CB9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Риск дефолта по облигациям и иным долговым ценным бумагам, который заключается в возможной неплатежеспособности эмитента долговых ценных бумаг и (или) лиц, предоставивших обеспечение по этим ценным бумагам, что приведет к невозможности или снижению вероятности погасить долговые ценные бумаги (произвести купонные выплаты по ним, исполнить обязательства по выкупу, в том числе досрочному, долговых ценных бумаг) в срок и в полном объеме.</w:t>
      </w:r>
    </w:p>
    <w:p w14:paraId="40F14D05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Инвестор несет риск дефолта в отношении активов, входящих в состав фонда.</w:t>
      </w:r>
    </w:p>
    <w:p w14:paraId="04247D61" w14:textId="1A378AB0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С целью поддержания соотношения риск/доходность в соответствии с инвестиционной декларацией </w:t>
      </w:r>
      <w:r w:rsidR="00C84E69">
        <w:rPr>
          <w:rFonts w:ascii="Times New Roman" w:hAnsi="Times New Roman"/>
          <w:sz w:val="24"/>
          <w:szCs w:val="24"/>
        </w:rPr>
        <w:t>Ф</w:t>
      </w:r>
      <w:r w:rsidR="00C84E69" w:rsidRPr="00123C4E">
        <w:rPr>
          <w:rFonts w:ascii="Times New Roman" w:hAnsi="Times New Roman"/>
          <w:sz w:val="24"/>
          <w:szCs w:val="24"/>
        </w:rPr>
        <w:t xml:space="preserve">онда </w:t>
      </w:r>
      <w:r w:rsidRPr="00123C4E">
        <w:rPr>
          <w:rFonts w:ascii="Times New Roman" w:hAnsi="Times New Roman"/>
          <w:sz w:val="24"/>
          <w:szCs w:val="24"/>
        </w:rPr>
        <w:t>управляющая компания выстроила систему управления портфелем фонда и риск-менеджмента.</w:t>
      </w:r>
    </w:p>
    <w:p w14:paraId="06EAAD6F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Риск контрагента — третьего лица проявляется в риске неисполнения обязательств перед управляющей компанией со стороны контрагентов. Управляющая </w:t>
      </w:r>
      <w:proofErr w:type="gramStart"/>
      <w:r w:rsidRPr="00123C4E">
        <w:rPr>
          <w:rFonts w:ascii="Times New Roman" w:hAnsi="Times New Roman"/>
          <w:sz w:val="24"/>
          <w:szCs w:val="24"/>
        </w:rPr>
        <w:t>компания  не</w:t>
      </w:r>
      <w:proofErr w:type="gramEnd"/>
      <w:r w:rsidRPr="00123C4E">
        <w:rPr>
          <w:rFonts w:ascii="Times New Roman" w:hAnsi="Times New Roman"/>
          <w:sz w:val="24"/>
          <w:szCs w:val="24"/>
        </w:rPr>
        <w:t xml:space="preserve"> может гарантировать  благие намерения и способность в будущем выполнять принятые на себя обязательства со стороны рыночных контрагентов, брокеров, расчетных организаций, депозитариев, клиринговых систем, расчетных банков, платежных агентов, бирж и прочих третьих лиц, что может привести к потерям клиента, несмотря на предпринимаемые управляющей компанией усилия по добросовестному выбору вышеперечисленных лиц.</w:t>
      </w:r>
    </w:p>
    <w:p w14:paraId="740C41D4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lastRenderedPageBreak/>
        <w:t xml:space="preserve">(б) Инвестирование в производные финансовые инструменты (фьючерсы, форварды, опционы, свопы и др.), как правило, связано с большим уровнем риска и может быть сопряжено со значительными убытками. </w:t>
      </w:r>
    </w:p>
    <w:p w14:paraId="15465F4C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Так, при покупке опционного контракта потери, в общем случае, не превысят величину уплаченных премии, вознаграждения и расходов, связанных с их совершением. В то время как продажа опционных контрактов и заключение фьючерсных, форвардных и своп договоров (контрактов) при относительно небольших неблагоприятных колебаниях цен на рынке могут привести к значительным убыткам, а в случае продажи фьючерсных и форвардных контрактов и продажи опционов на покупку (опционов «колл») – к неограниченным убыткам. </w:t>
      </w:r>
    </w:p>
    <w:p w14:paraId="47C2B50F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Помимо общего рыночного риска при совершении операции на рынке ценных бумаг, в случае совершения операций с производными финансовыми инструментами возможен риск неблагоприятного изменения цены как финансовых инструментов, являющихся базисным активом производных финансовых инструментов, так и риск в отношении активов, которые служат обеспечением. В случае неблагоприятного изменения цены фонд может в сравнительно короткий срок потерять средства, являющиеся обеспечением по производному финансовому инструменту. </w:t>
      </w:r>
    </w:p>
    <w:p w14:paraId="13A8E11C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(в) Инвестированию в иностранные ценные бумаги и производные финансовые инструменты, базовые активы, которых имеют иностранное происхождение, присущи описанные выше риски со следующими особенностями. </w:t>
      </w:r>
    </w:p>
    <w:p w14:paraId="50D0AEC9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Иностранные финансовые инструменты и активы могут быть приобретены за рубежом или на российском, в том числе организованном рынке.</w:t>
      </w:r>
    </w:p>
    <w:p w14:paraId="70CE3706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Применительно к таким инструментам стратегический риск, системный риск и правовой риск, свойственные российским рынкам, дополняются аналогичными рисками, свойственными странам, где выпущены и/или обращаются эти активы. </w:t>
      </w:r>
    </w:p>
    <w:p w14:paraId="3221D180" w14:textId="77777777" w:rsidR="00E1795B" w:rsidRPr="00123C4E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 xml:space="preserve">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органы. </w:t>
      </w:r>
    </w:p>
    <w:p w14:paraId="566ED9C4" w14:textId="77777777" w:rsidR="00E1795B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C4E">
        <w:rPr>
          <w:rFonts w:ascii="Times New Roman" w:hAnsi="Times New Roman"/>
          <w:sz w:val="24"/>
          <w:szCs w:val="24"/>
        </w:rPr>
        <w:t>(г) Риск неправомочных действий в отношении ценных бумаг, имущества и прав на него со стороны третьих лиц.</w:t>
      </w:r>
    </w:p>
    <w:p w14:paraId="75A50BDE" w14:textId="77777777" w:rsidR="00E1795B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>Общеизвестна прямая зависимость величины ожидаемой прибыли от уровня принимаемого риска. Оптимальное соотношение уровней риска и ожидаемой прибыли различно и зависит от целого ряда объективных и субъективных факторов. При планировании и проведении операций с инвестиционными паями инвестор всегда должен помнить, что на практике возможности положительного и отрицательного отклонения реального результата от запланированного (или ожидаемого) часто существуют одновременно и реализуются в зависимости от целого ряда конкретных обстоятельств, степень учета которых, собственно, и определяет результативность операций инвестора.</w:t>
      </w:r>
    </w:p>
    <w:p w14:paraId="57C5316B" w14:textId="77777777" w:rsidR="00E1795B" w:rsidRPr="00C1195D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(д) </w:t>
      </w:r>
      <w:r w:rsidRPr="00C1195D">
        <w:rPr>
          <w:rFonts w:ascii="Times New Roman" w:hAnsi="Times New Roman"/>
          <w:sz w:val="24"/>
          <w:szCs w:val="24"/>
        </w:rPr>
        <w:t xml:space="preserve">Инвестированию в недвижимое имущество и имущественные права на недвижимое имущество присущи описанные выше риски со следующими особенностями.  </w:t>
      </w:r>
    </w:p>
    <w:p w14:paraId="4305B3C2" w14:textId="77777777" w:rsidR="00E1795B" w:rsidRPr="00C1195D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95D">
        <w:rPr>
          <w:rFonts w:ascii="Times New Roman" w:hAnsi="Times New Roman"/>
          <w:sz w:val="24"/>
          <w:szCs w:val="24"/>
        </w:rPr>
        <w:t>В связи с материальным характером объектов недвижимого имущества процесс эксплуатации сопровождается рисками несоответствующего хозяйственного управления объектом недвижимости и, как следствие, снижения его эксплуатационных характеристик. Градостроительные, проектные и технологические риски связаны с неправильным выбором места реализации проекта, его несоответствием окружающей застройке, ошибками в конструктивных решениях, неверным выбором материалов и др.</w:t>
      </w:r>
    </w:p>
    <w:p w14:paraId="4CCDE3CE" w14:textId="77777777" w:rsidR="00E1795B" w:rsidRPr="00C1195D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95D">
        <w:rPr>
          <w:rFonts w:ascii="Times New Roman" w:hAnsi="Times New Roman"/>
          <w:sz w:val="24"/>
          <w:szCs w:val="24"/>
        </w:rPr>
        <w:t>В результате физического старения и влияния внешних неблагоприятных факторов (природных бедствий, техногенных чрезвычайных ситуаций, в том числе пожаров и др.)  происходит уменьшение работоспособности объектов недвижимого имущества.</w:t>
      </w:r>
    </w:p>
    <w:p w14:paraId="11A936DF" w14:textId="77777777" w:rsidR="00E1795B" w:rsidRPr="00C1195D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95D">
        <w:rPr>
          <w:rFonts w:ascii="Times New Roman" w:hAnsi="Times New Roman"/>
          <w:sz w:val="24"/>
          <w:szCs w:val="24"/>
        </w:rPr>
        <w:t xml:space="preserve">Инвестированию в земельные участки также характерны риски ненадлежащего использования участка относительно его категории, что касается ситуации, когда земельные участки используются не в соответствии с установленным для них целевым </w:t>
      </w:r>
      <w:r w:rsidRPr="00C1195D">
        <w:rPr>
          <w:rFonts w:ascii="Times New Roman" w:hAnsi="Times New Roman"/>
          <w:sz w:val="24"/>
          <w:szCs w:val="24"/>
        </w:rPr>
        <w:lastRenderedPageBreak/>
        <w:t xml:space="preserve">назначением. Одним из возможных следствий данного риска является снижение качественных свойств участков отдельных категорий. Кроме того, права на земельные участки могут быть прекращены или ограничены (изъятие, реквизиция) в соответствии с земельным законодательством.  </w:t>
      </w:r>
    </w:p>
    <w:p w14:paraId="23AAC51B" w14:textId="77777777" w:rsidR="00E1795B" w:rsidRPr="00C1195D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(е) </w:t>
      </w:r>
      <w:r w:rsidRPr="00C1195D">
        <w:rPr>
          <w:rFonts w:ascii="Times New Roman" w:hAnsi="Times New Roman"/>
          <w:sz w:val="24"/>
          <w:szCs w:val="24"/>
        </w:rPr>
        <w:t>Сведения об объектах интеллектуальной собственности имеют эксклюзивный и специфических характер, поэтому при инвестировании в объекты интеллектуальной собственности дополнительно возникают информационные риски, которые связаны с хранением информации об объектах интеллектуальной собственности на бумажных и электронных носителях (повреждение, искажение, хищение, блокирование доступа).</w:t>
      </w:r>
    </w:p>
    <w:p w14:paraId="69586A35" w14:textId="77777777" w:rsidR="00E1795B" w:rsidRPr="00C1195D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95D">
        <w:rPr>
          <w:rFonts w:ascii="Times New Roman" w:hAnsi="Times New Roman"/>
          <w:sz w:val="24"/>
          <w:szCs w:val="24"/>
        </w:rPr>
        <w:t>Отдельные виды нематериальных активов также могут подвергаться моральному износу, то есть снижению реальной стоимости из-за научно-технического прогресса, вызывающего появление на рынке более эффективных аналогов.</w:t>
      </w:r>
    </w:p>
    <w:p w14:paraId="7FEF6571" w14:textId="77777777" w:rsidR="00E1795B" w:rsidRPr="00C1195D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95D">
        <w:rPr>
          <w:rFonts w:ascii="Times New Roman" w:hAnsi="Times New Roman"/>
          <w:sz w:val="24"/>
          <w:szCs w:val="24"/>
        </w:rPr>
        <w:t>Потеря экономических выгод от обладания патентами, лицензиями, правами на изобретение может быть вызвана также неправомерными целенаправленными действиями третьих лиц.</w:t>
      </w:r>
    </w:p>
    <w:p w14:paraId="1E13995D" w14:textId="77777777" w:rsidR="00E1795B" w:rsidRPr="00C1195D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(ж) </w:t>
      </w:r>
      <w:r w:rsidRPr="00C1195D">
        <w:rPr>
          <w:rFonts w:ascii="Times New Roman" w:hAnsi="Times New Roman"/>
          <w:sz w:val="24"/>
          <w:szCs w:val="24"/>
        </w:rPr>
        <w:t>Риск рейдерского захвата связан с неправомерным недружественным поглощением компании против воли его собственников (имеющих преимущественное положение в данной компании) и/или его руководителя и возникает при инвестировании в доли в уставных капиталах обществ с ограниченной ответственностью и (или) права участия в уставных капиталах иностранных коммерческих организаций.</w:t>
      </w:r>
    </w:p>
    <w:p w14:paraId="70EF3B41" w14:textId="77777777" w:rsidR="00E1795B" w:rsidRPr="00C1195D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(з) </w:t>
      </w:r>
      <w:r w:rsidRPr="00C1195D">
        <w:rPr>
          <w:rFonts w:ascii="Times New Roman" w:hAnsi="Times New Roman"/>
          <w:sz w:val="24"/>
          <w:szCs w:val="24"/>
        </w:rPr>
        <w:t>Наряду с общими рисками инвестирования на стоимость биржевых товаров оказывают влияние такие факторы, как геополитическая ситуация, денежно-кредитная политика ряда стран. Также при инвестировании в биржевые товары возникает риск снижения мирового промышленного потребления соответствующих товаров, что негативно влияет на их стоимость.</w:t>
      </w:r>
    </w:p>
    <w:p w14:paraId="24C12ED7" w14:textId="77777777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(и) </w:t>
      </w:r>
      <w:r w:rsidRPr="00C1195D">
        <w:rPr>
          <w:rFonts w:ascii="Times New Roman" w:hAnsi="Times New Roman"/>
          <w:sz w:val="24"/>
          <w:szCs w:val="24"/>
        </w:rPr>
        <w:t>Инвестированию в художественные ценности присущи риски их утраты, гибели, подделки и фальсификации, и (или) риски повреждения, которые могут оказать влияние на стоимость художественных ценностей.</w:t>
      </w:r>
    </w:p>
    <w:p w14:paraId="222EBC42" w14:textId="5FD02F0B" w:rsidR="00E1795B" w:rsidRPr="00430D33" w:rsidRDefault="00E1795B" w:rsidP="00E179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D33">
        <w:rPr>
          <w:rFonts w:ascii="Times New Roman" w:hAnsi="Times New Roman"/>
          <w:sz w:val="24"/>
          <w:szCs w:val="24"/>
        </w:rPr>
        <w:t>Результаты деятельности Управляющей компании в прошлом не являются гарантией доходов Фонда в будущем, и решение о приобретении инвестиционных паев принимается инвестором самостоятельно после ознакомления с Правилами</w:t>
      </w:r>
      <w:r w:rsidR="00AC540B">
        <w:rPr>
          <w:rFonts w:ascii="Times New Roman" w:hAnsi="Times New Roman"/>
          <w:sz w:val="24"/>
          <w:szCs w:val="24"/>
        </w:rPr>
        <w:t xml:space="preserve"> доверительного управления Фондом</w:t>
      </w:r>
      <w:r w:rsidRPr="00430D33">
        <w:rPr>
          <w:rFonts w:ascii="Times New Roman" w:hAnsi="Times New Roman"/>
          <w:sz w:val="24"/>
          <w:szCs w:val="24"/>
        </w:rPr>
        <w:t>.</w:t>
      </w:r>
    </w:p>
    <w:p w14:paraId="01FC7414" w14:textId="77777777" w:rsidR="00192977" w:rsidRDefault="00BF0D8C"/>
    <w:sectPr w:rsidR="0019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5B"/>
    <w:rsid w:val="0063377A"/>
    <w:rsid w:val="00662F70"/>
    <w:rsid w:val="00815FCA"/>
    <w:rsid w:val="008A5CD4"/>
    <w:rsid w:val="009609A9"/>
    <w:rsid w:val="00AC540B"/>
    <w:rsid w:val="00BF0D8C"/>
    <w:rsid w:val="00C84E69"/>
    <w:rsid w:val="00E1795B"/>
    <w:rsid w:val="00E93707"/>
    <w:rsid w:val="00EE50FE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7486"/>
  <w15:chartTrackingRefBased/>
  <w15:docId w15:val="{F4ED5982-733C-401A-89BD-E3A3699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95B"/>
    <w:pPr>
      <w:suppressAutoHyphens/>
      <w:spacing w:after="200" w:line="276" w:lineRule="auto"/>
    </w:pPr>
    <w:rPr>
      <w:rFonts w:ascii="Calibri" w:eastAsia="Times New Roman" w:hAnsi="Calibri"/>
      <w:snapToGrid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2022-03-28T13:58:00Z</dcterms:created>
  <dcterms:modified xsi:type="dcterms:W3CDTF">2022-03-28T13:58:00Z</dcterms:modified>
</cp:coreProperties>
</file>